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0DE11F"/>
    <w:p w14:paraId="0D9F898D">
      <w:pPr>
        <w:pStyle w:val="151"/>
        <w:shd w:val="clear" w:color="auto" w:fill="auto"/>
        <w:spacing w:line="360" w:lineRule="auto"/>
      </w:pPr>
      <w:r>
        <w:t>Министерство науки и высшего образования Российской Федерации</w:t>
      </w:r>
    </w:p>
    <w:p w14:paraId="37C1DDD5">
      <w:pPr>
        <w:pStyle w:val="151"/>
        <w:shd w:val="clear" w:color="auto" w:fill="auto"/>
        <w:spacing w:line="360" w:lineRule="auto"/>
      </w:pPr>
      <w:r>
        <w:t xml:space="preserve">Федеральное государственное бюджетное учреждение науки Институт машиноведения им. А.А. Благонравова Российской академии наук </w:t>
      </w:r>
    </w:p>
    <w:p w14:paraId="6A54BFDF">
      <w:pPr>
        <w:pStyle w:val="151"/>
        <w:shd w:val="clear" w:color="auto" w:fill="auto"/>
        <w:spacing w:after="472" w:line="260" w:lineRule="exact"/>
      </w:pPr>
      <w:r>
        <w:t>(ИМАШ РАН)</w:t>
      </w:r>
    </w:p>
    <w:p w14:paraId="5F846274">
      <w:pPr>
        <w:pStyle w:val="151"/>
        <w:shd w:val="clear" w:color="auto" w:fill="auto"/>
        <w:spacing w:after="362" w:line="260" w:lineRule="exact"/>
      </w:pPr>
    </w:p>
    <w:p w14:paraId="30915D50">
      <w:pPr>
        <w:pStyle w:val="151"/>
        <w:shd w:val="clear" w:color="auto" w:fill="auto"/>
        <w:spacing w:after="362" w:line="260" w:lineRule="exact"/>
      </w:pPr>
    </w:p>
    <w:p w14:paraId="0D57CC37">
      <w:pPr>
        <w:pStyle w:val="151"/>
        <w:shd w:val="clear" w:color="auto" w:fill="auto"/>
        <w:spacing w:after="362" w:line="260" w:lineRule="exact"/>
      </w:pPr>
    </w:p>
    <w:p w14:paraId="6F8309EA">
      <w:pPr>
        <w:pStyle w:val="151"/>
        <w:shd w:val="clear" w:color="auto" w:fill="auto"/>
        <w:spacing w:after="362" w:line="260" w:lineRule="exact"/>
      </w:pPr>
    </w:p>
    <w:p w14:paraId="018C9C25">
      <w:pPr>
        <w:pStyle w:val="151"/>
        <w:shd w:val="clear" w:color="auto" w:fill="auto"/>
        <w:spacing w:after="362" w:line="260" w:lineRule="exact"/>
      </w:pPr>
    </w:p>
    <w:p w14:paraId="04A3CDFD">
      <w:pPr>
        <w:pStyle w:val="151"/>
        <w:shd w:val="clear" w:color="auto" w:fill="auto"/>
        <w:spacing w:after="362" w:line="260" w:lineRule="exact"/>
      </w:pPr>
      <w:r>
        <w:t>ПРОГРАММА</w:t>
      </w:r>
    </w:p>
    <w:p w14:paraId="05158E8C">
      <w:pPr>
        <w:pStyle w:val="151"/>
        <w:shd w:val="clear" w:color="auto" w:fill="auto"/>
        <w:spacing w:line="494" w:lineRule="exact"/>
        <w:rPr>
          <w:sz w:val="24"/>
          <w:szCs w:val="24"/>
        </w:rPr>
      </w:pPr>
      <w:r>
        <w:rPr>
          <w:sz w:val="24"/>
          <w:szCs w:val="24"/>
        </w:rPr>
        <w:t xml:space="preserve">вступительного экзамена в аспирантуру </w:t>
      </w:r>
    </w:p>
    <w:p w14:paraId="2290455E">
      <w:pPr>
        <w:pStyle w:val="15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 научной специальности </w:t>
      </w:r>
    </w:p>
    <w:p w14:paraId="55DF5AA4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2.3.5.  «Математическое и программное обеспечение вычислительных систем, комплексов и компьютерных сетей»</w:t>
      </w:r>
    </w:p>
    <w:p w14:paraId="68ED170F">
      <w:pPr>
        <w:pStyle w:val="151"/>
        <w:shd w:val="clear" w:color="auto" w:fill="auto"/>
        <w:spacing w:after="5468" w:line="494" w:lineRule="exact"/>
        <w:rPr>
          <w:rFonts w:hint="default"/>
          <w:lang w:val="ru-RU"/>
        </w:rPr>
      </w:pPr>
    </w:p>
    <w:p w14:paraId="476F486A">
      <w:pPr>
        <w:pStyle w:val="151"/>
        <w:shd w:val="clear" w:color="auto" w:fill="auto"/>
        <w:spacing w:line="260" w:lineRule="exact"/>
        <w:rPr>
          <w:lang w:val="en-US"/>
        </w:rPr>
      </w:pPr>
      <w:r>
        <w:t>Москва, 202</w:t>
      </w:r>
      <w:r>
        <w:rPr>
          <w:rFonts w:hint="default"/>
          <w:lang w:val="ru-RU"/>
        </w:rPr>
        <w:t>5</w:t>
      </w:r>
      <w:r>
        <w:t xml:space="preserve"> г.</w:t>
      </w:r>
      <w:bookmarkStart w:id="0" w:name="_GoBack"/>
      <w:bookmarkEnd w:id="0"/>
    </w:p>
    <w:p w14:paraId="74A519A5">
      <w:pPr>
        <w:pStyle w:val="90"/>
        <w:spacing w:before="0"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Математические основы программирования</w:t>
      </w:r>
    </w:p>
    <w:p w14:paraId="7CD5C77F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Понятие алгоритма. Разрешимые и перечислимые языки. Алгоритмически неразрешимые задачи. Проблема останова. Теорема Райса.</w:t>
      </w:r>
    </w:p>
    <w:p w14:paraId="30535D61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Понятие сложности алгоритмов. Классы P и NP. Полиномиальная сводимость задач. Примеры NP-полных задач. Приближенные алгоритмы. Методы решения задач о выполнимости, об удовлетворении ограничений. Эволюционные алгоритмы.</w:t>
      </w:r>
    </w:p>
    <w:p w14:paraId="09323107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Множества и операции над ними. Булевы функции, КНФ, ДНФ. Базисы, теорема Поста.</w:t>
      </w:r>
    </w:p>
    <w:p w14:paraId="658F8466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Отношения и функции. Отношение эквивалентности и разбиения. Фактор множества. Отношения частичного порядка.</w:t>
      </w:r>
    </w:p>
    <w:p w14:paraId="4DD7395C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Структуры данных. Линейные (списки, очереди, деки, вектора). Очереди с приоритетами. Деревья поиска.</w:t>
      </w:r>
    </w:p>
    <w:p w14:paraId="54C0655F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Алгоритмы на графах. Обходы графов. Кратчайшие пути, семейство алгоритмов A*. Остовные деревья. Задача о максимальном потоке, о паросочетании, о потоке минимальной стоимости.</w:t>
      </w:r>
    </w:p>
    <w:p w14:paraId="73FDDD60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1.7. Конечные автоматы и регулярные языки, их эквивалентность. Детерминизация и минимизация автоматов.</w:t>
      </w:r>
    </w:p>
    <w:p w14:paraId="6D22B358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1.8. Формальные языки и способы их описания. Классификация формальных грамматик.</w:t>
      </w:r>
    </w:p>
    <w:p w14:paraId="67472064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1.9. Основы комбинаторного анализа. Метод производящих функций, метод включений и исключений. Генерация и перечисление комбинаторных объектов. Примеры применения.</w:t>
      </w:r>
    </w:p>
    <w:p w14:paraId="2EB28C0C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1.10. Основы криптографии. Задачи обеспечения конфиденциальности и целостности информации. Системы шифрования с открытым ключом (RSA). Цифровая подпись.</w:t>
      </w:r>
    </w:p>
    <w:p w14:paraId="12B37B88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1.11. Вычислительная геометрия на плоскости. Уравнения точек, прямых, окружностей. Выпуклые оболочки, алгоритмы построения. Алгоритмы триангуляции. Задачи регионального поиска и локализации. Алгоритмы планирования движения.</w:t>
      </w:r>
    </w:p>
    <w:p w14:paraId="0A96DBB6">
      <w:pPr>
        <w:pStyle w:val="90"/>
        <w:spacing w:before="0" w:after="0" w:line="360" w:lineRule="auto"/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779DA6">
      <w:pPr>
        <w:pStyle w:val="90"/>
        <w:spacing w:before="0"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Вычислительные машины, системы и сети</w:t>
      </w:r>
    </w:p>
    <w:p w14:paraId="7FE7BC8C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Процессоры общего назначения. Архитектуры CISC и RISC. Конвейер. Суперскалярность. Кэширование команд и данных.</w:t>
      </w:r>
    </w:p>
    <w:p w14:paraId="78393F7E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Оперативная память. Способы адресации. Реальный и защищенный режим работы процессора. Виртуальная память. Страничная организация памяти. Файлы подкачки, алгоритмы выгрузки страниц.</w:t>
      </w:r>
    </w:p>
    <w:p w14:paraId="4745AFB2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Многопроцессорные и многомашинные комплексы. Вычислительные кластеры. Распределенные системы.</w:t>
      </w:r>
    </w:p>
    <w:p w14:paraId="5772214B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Особенности архитектуры локальных сетей (Ethernet, FDDI, WiFi).</w:t>
      </w:r>
    </w:p>
    <w:p w14:paraId="50742E16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Сеть Internet, доменная организация, семейство протоколов TCP/IP.</w:t>
      </w:r>
    </w:p>
    <w:p w14:paraId="1418D4CA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 Графические процессоры и их применение для решения вычислительных задач.</w:t>
      </w:r>
    </w:p>
    <w:p w14:paraId="17A81836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Удаленный доступ к ресурсам сети. Организация электронной почты, телеконференций. Протоколы передачи файлов FTP и HTTP, язык разметки гипертекста HTML, разработка WEB-страниц, WWW-серверы.</w:t>
      </w:r>
    </w:p>
    <w:p w14:paraId="26B58664">
      <w:pPr>
        <w:pStyle w:val="90"/>
        <w:spacing w:before="0" w:after="0" w:line="360" w:lineRule="auto"/>
        <w:ind w:firstLine="426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CF17BB4">
      <w:pPr>
        <w:pStyle w:val="90"/>
        <w:spacing w:before="0"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 Языки и системы программирования. Технологии разработки программного обеспечения</w:t>
      </w:r>
    </w:p>
    <w:p w14:paraId="772365E7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Распределенное программирование. Процессы и их синхронизация. Объектно-ориентированное распределенное программирование. Параллельное программирование над общей памятью.</w:t>
      </w:r>
    </w:p>
    <w:p w14:paraId="240953FE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Основы построения трансляторов. Структура оптимизирующего транслятора. Промежуточные представления программы.</w:t>
      </w:r>
    </w:p>
    <w:p w14:paraId="14E80188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Анализ исходной программы в компиляторе. Автоматные (регулярные) грамматики и сканирование, контекстно свободные грамматики и синтаксический анализ.</w:t>
      </w:r>
    </w:p>
    <w:p w14:paraId="238F721C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Оптимизация программ при их компиляции. Оптимизация базовых блоков, чистка циклов, распределение регистров. Анализ графов потока управления и потока данных.</w:t>
      </w:r>
    </w:p>
    <w:p w14:paraId="51195C62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 Технология разработки и сопровождения программ. Жизненный цикл программы. Этапы разработки, степень и пути их автоматизации.</w:t>
      </w:r>
    </w:p>
    <w:p w14:paraId="54FA0EFD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3.6. Отладка, тестирование, верификация и оценивание сложности программ. Генерация тестов. Системы генерации тестов.</w:t>
      </w:r>
    </w:p>
    <w:p w14:paraId="181DF5A0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3.7. Методы спецификации программ. Схемное, структурное, визуальное, автоматное программирование. Отличие управляющих автоматов от абстрактных.</w:t>
      </w:r>
    </w:p>
    <w:p w14:paraId="5064BC50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3.8. Интерфейс пользователя (интерфейсы командной строки, текстовые интерфейсы, графические интерфейсы). Разработка пользовательского интерфейса. Мультимедийные среды интерфейсного взаимодействия.</w:t>
      </w:r>
    </w:p>
    <w:p w14:paraId="439923F3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3.9. Объектно-ориентированное программирование. Шаблоны проектирования, их применение. Классификация шаблонов проектирования. Примеры шаблонов проектирования.</w:t>
      </w:r>
    </w:p>
    <w:p w14:paraId="650507C7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3.10. Функциональное программирование. Функциональная декомпозиция. Персистентные структуры данных. Подходы к проектированию и реализации функциональных программ.</w:t>
      </w:r>
    </w:p>
    <w:p w14:paraId="0D0849B8">
      <w:pPr>
        <w:pStyle w:val="90"/>
        <w:spacing w:before="0" w:after="0" w:line="360" w:lineRule="auto"/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200C4F4">
      <w:pPr>
        <w:pStyle w:val="90"/>
        <w:spacing w:before="0"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 Операционные системы</w:t>
      </w:r>
    </w:p>
    <w:p w14:paraId="42908574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Виды процессов и управления ими в современных ОС. Представление процессов, их контексты, иерархии порождения, состояния и взаимодействие. Многозадачный (многопрограммный) режим работы. Команды управления процессами. Средства взаимодействия процессов.</w:t>
      </w:r>
    </w:p>
    <w:p w14:paraId="3D5C918D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Параллельные процессы, схемы порождения и управления. Организация межпроцессного взаимодействия: общая память, обмен сообщениями, организация почтовых ящиков. Модели согласованности данных.</w:t>
      </w:r>
    </w:p>
    <w:p w14:paraId="2348A2F8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4.3. Операционные средства управления процессами при их реализации на параллельных и распределенных вычислительных системах и сетях: стандарты и программные средства PVM, MPI, OpenMP, POSIX.</w:t>
      </w:r>
    </w:p>
    <w:p w14:paraId="34A0C848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4.4. Одноуровневые и многоуровневые дисциплины циклического обслуживания процессов на центральном процессоре, выбор кванта.</w:t>
      </w:r>
    </w:p>
    <w:p w14:paraId="173030E0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4.5. Оптимизация многозадачной работы компьютеров. Операционные системы Windows, Unix, Linux. Особенности организации, предоставляемые услуги пользовательского взаимодействия.</w:t>
      </w:r>
    </w:p>
    <w:p w14:paraId="2ECFB620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4.6. Операционные средства управления сетями. Эталонная модель взаимодействия открытых систем ISO/OSI. Маршрутизация и управление потоками данных в сети.</w:t>
      </w:r>
    </w:p>
    <w:p w14:paraId="718ABEAA">
      <w:pPr>
        <w:pStyle w:val="90"/>
        <w:spacing w:before="0" w:after="0" w:line="360" w:lineRule="auto"/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C1862D">
      <w:pPr>
        <w:pStyle w:val="90"/>
        <w:spacing w:before="0"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5. Методы хранения данных и доступа к ним. Организация баз данных и знаний</w:t>
      </w:r>
    </w:p>
    <w:p w14:paraId="05456775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 Теоретические основы реляционной модели данных (РДМ). Реляционная алгебра, реляционное исчисление. Функциональные зависимости и нормализация отношений.</w:t>
      </w:r>
    </w:p>
    <w:p w14:paraId="529EB7C3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5.2. Организация и проектирование физического уровня БД. Методы индексирования.</w:t>
      </w:r>
    </w:p>
    <w:p w14:paraId="2DFC9FE3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 Стандарты языков SQL. Интерактивный, встроенный, динамический SQL.</w:t>
      </w:r>
    </w:p>
    <w:p w14:paraId="4F8E9E75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 Информационно-поисковые системы. Классификация. Методы реализации и ускорения поиска.</w:t>
      </w:r>
    </w:p>
    <w:p w14:paraId="2D61C3EC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5.5. Методы представления знаний: процедурные представления, логические представления, семантические сети, фреймы, системы продукций. Интегрированные методы представления знаний. Языки представления знаний. Базы знаний.</w:t>
      </w:r>
    </w:p>
    <w:p w14:paraId="1AA61146">
      <w:pPr>
        <w:pStyle w:val="90"/>
        <w:spacing w:before="0"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5.6. Экспертные системы (ЭС). Архитектура ЭС. Механизмы вывода, подсистемы объяснения, общения, приобретения знаний ЭС. Жизненный цикл экспертной системы.</w:t>
      </w:r>
    </w:p>
    <w:p w14:paraId="17788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6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79C21311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1605DFFD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2F6F983F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</w:rPr>
      </w:pPr>
    </w:p>
    <w:p w14:paraId="3FD415C4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</w:pPr>
    </w:p>
    <w:p w14:paraId="512A52D9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sz w:val="24"/>
          <w:szCs w:val="24"/>
          <w:lang w:val="ru-RU"/>
        </w:rPr>
      </w:pPr>
    </w:p>
    <w:p w14:paraId="57AF81E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0F1772C5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hint="default" w:ascii="TimesNewRomanPSMT" w:hAnsi="TimesNewRomanPSMT"/>
          <w:sz w:val="24"/>
          <w:szCs w:val="24"/>
          <w:lang w:val="ru-RU"/>
        </w:rPr>
      </w:pPr>
    </w:p>
    <w:p w14:paraId="2FDA0DE8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lang w:val="ru-RU"/>
        </w:rPr>
      </w:pPr>
    </w:p>
    <w:p w14:paraId="6F1F2CAE">
      <w:pPr>
        <w:pStyle w:val="152"/>
        <w:shd w:val="clear" w:color="auto" w:fill="auto"/>
        <w:spacing w:before="0" w:after="275" w:line="274" w:lineRule="exact"/>
        <w:ind w:left="20" w:right="69" w:firstLine="0"/>
        <w:jc w:val="both"/>
        <w:rPr>
          <w:rFonts w:ascii="TimesNewRomanPSMT" w:hAnsi="TimesNewRomanPSMT"/>
          <w:sz w:val="24"/>
          <w:szCs w:val="24"/>
          <w:lang w:val="ru-RU"/>
        </w:rPr>
      </w:pPr>
    </w:p>
    <w:p w14:paraId="00208B5B">
      <w:pPr>
        <w:rPr>
          <w:lang w:val="en-US"/>
        </w:rPr>
      </w:pPr>
    </w:p>
    <w:sectPr>
      <w:pgSz w:w="11906" w:h="16838"/>
      <w:pgMar w:top="1134" w:right="845" w:bottom="1134" w:left="170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352B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2762EC"/>
    <w:rsid w:val="19D865F5"/>
    <w:rsid w:val="1AEE6A45"/>
    <w:rsid w:val="3D2E204C"/>
    <w:rsid w:val="4E18352B"/>
    <w:rsid w:val="50CF0DEA"/>
    <w:rsid w:val="55E54457"/>
    <w:rsid w:val="580E0C05"/>
    <w:rsid w:val="5DDC23E1"/>
    <w:rsid w:val="66753983"/>
    <w:rsid w:val="7F3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 (2)"/>
    <w:basedOn w:val="1"/>
    <w:qFormat/>
    <w:uiPriority w:val="0"/>
    <w:pPr>
      <w:shd w:val="clear" w:color="auto" w:fill="FFFFFF"/>
      <w:spacing w:line="379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52">
    <w:name w:val="Основной текст4"/>
    <w:basedOn w:val="1"/>
    <w:qFormat/>
    <w:uiPriority w:val="0"/>
    <w:pPr>
      <w:shd w:val="clear" w:color="auto" w:fill="FFFFFF"/>
      <w:spacing w:before="6360" w:after="120" w:line="0" w:lineRule="atLeast"/>
      <w:ind w:hanging="360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customStyle="1" w:styleId="153">
    <w:name w:val="Сноска3"/>
    <w:basedOn w:val="1"/>
    <w:qFormat/>
    <w:uiPriority w:val="0"/>
    <w:pPr>
      <w:shd w:val="clear" w:color="auto" w:fill="FFFFFF"/>
      <w:spacing w:line="230" w:lineRule="exact"/>
      <w:jc w:val="both"/>
    </w:pPr>
    <w:rPr>
      <w:rFonts w:ascii="Times New Roman" w:hAnsi="Times New Roman" w:eastAsia="Times New Roman" w:cs="Times New Roman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2025-10-06T14:23:00Z</dcterms:created>
  <dc:creator>Сащенко</dc:creator>
  <cp:lastModifiedBy>Сащенко</cp:lastModifiedBy>
  <dcterms:modified xsi:type="dcterms:W3CDTF">2025-10-06T16:38:03Z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B11FAACE53FF433BB4BD1ACCC9371DA9_13</vt:lpwstr>
  </property>
</Properties>
</file>