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0DE11F"/>
    <w:p w14:paraId="0D9F898D">
      <w:pPr>
        <w:pStyle w:val="151"/>
        <w:shd w:val="clear" w:color="auto" w:fill="auto"/>
        <w:spacing w:line="360" w:lineRule="auto"/>
      </w:pPr>
      <w:r>
        <w:t>Министерство науки и высшего образования Российской Федерации</w:t>
      </w:r>
    </w:p>
    <w:p w14:paraId="37C1DDD5">
      <w:pPr>
        <w:pStyle w:val="151"/>
        <w:shd w:val="clear" w:color="auto" w:fill="auto"/>
        <w:spacing w:line="360" w:lineRule="auto"/>
      </w:pPr>
      <w:r>
        <w:t xml:space="preserve">Федеральное государственное бюджетное учреждение науки Институт машиноведения им. А.А. Благонравова Российской академии наук </w:t>
      </w:r>
    </w:p>
    <w:p w14:paraId="6A54BFDF">
      <w:pPr>
        <w:pStyle w:val="151"/>
        <w:shd w:val="clear" w:color="auto" w:fill="auto"/>
        <w:spacing w:after="472" w:line="260" w:lineRule="exact"/>
      </w:pPr>
      <w:r>
        <w:t>(ИМАШ РАН)</w:t>
      </w:r>
    </w:p>
    <w:p w14:paraId="5F846274">
      <w:pPr>
        <w:pStyle w:val="151"/>
        <w:shd w:val="clear" w:color="auto" w:fill="auto"/>
        <w:spacing w:after="362" w:line="260" w:lineRule="exact"/>
      </w:pPr>
    </w:p>
    <w:p w14:paraId="30915D50">
      <w:pPr>
        <w:pStyle w:val="151"/>
        <w:shd w:val="clear" w:color="auto" w:fill="auto"/>
        <w:spacing w:after="362" w:line="260" w:lineRule="exact"/>
      </w:pPr>
    </w:p>
    <w:p w14:paraId="0D57CC37">
      <w:pPr>
        <w:pStyle w:val="151"/>
        <w:shd w:val="clear" w:color="auto" w:fill="auto"/>
        <w:spacing w:after="362" w:line="260" w:lineRule="exact"/>
      </w:pPr>
    </w:p>
    <w:p w14:paraId="6F8309EA">
      <w:pPr>
        <w:pStyle w:val="151"/>
        <w:shd w:val="clear" w:color="auto" w:fill="auto"/>
        <w:spacing w:after="362" w:line="260" w:lineRule="exact"/>
      </w:pPr>
    </w:p>
    <w:p w14:paraId="018C9C25">
      <w:pPr>
        <w:pStyle w:val="151"/>
        <w:shd w:val="clear" w:color="auto" w:fill="auto"/>
        <w:spacing w:after="362" w:line="260" w:lineRule="exact"/>
      </w:pPr>
    </w:p>
    <w:p w14:paraId="04A3CDFD">
      <w:pPr>
        <w:pStyle w:val="151"/>
        <w:shd w:val="clear" w:color="auto" w:fill="auto"/>
        <w:spacing w:after="362" w:line="260" w:lineRule="exact"/>
      </w:pPr>
      <w:r>
        <w:t>ПРОГРАММА</w:t>
      </w:r>
    </w:p>
    <w:p w14:paraId="05158E8C">
      <w:pPr>
        <w:pStyle w:val="151"/>
        <w:shd w:val="clear" w:color="auto" w:fill="auto"/>
        <w:spacing w:line="494" w:lineRule="exact"/>
      </w:pPr>
      <w:r>
        <w:t xml:space="preserve">вступительного экзамена в аспирантуру </w:t>
      </w:r>
    </w:p>
    <w:p w14:paraId="5C34ED80">
      <w:pPr>
        <w:pStyle w:val="151"/>
        <w:shd w:val="clear" w:color="auto" w:fill="auto"/>
        <w:spacing w:after="5468" w:line="494" w:lineRule="exact"/>
        <w:rPr>
          <w:rFonts w:hint="default"/>
        </w:rPr>
      </w:pPr>
      <w:r>
        <w:t xml:space="preserve">по научной специальности </w:t>
      </w:r>
      <w:r>
        <w:rPr>
          <w:rFonts w:hint="default"/>
        </w:rPr>
        <w:t xml:space="preserve">2.3.3 Автоматизация и управление технологическими процессами и производствами </w:t>
      </w:r>
    </w:p>
    <w:p w14:paraId="42E64186">
      <w:pPr>
        <w:pStyle w:val="151"/>
        <w:shd w:val="clear" w:color="auto" w:fill="auto"/>
        <w:spacing w:line="260" w:lineRule="exact"/>
      </w:pPr>
      <w:bookmarkStart w:id="0" w:name="_GoBack"/>
      <w:bookmarkEnd w:id="0"/>
      <w:r>
        <w:t>Москва, 202</w:t>
      </w:r>
      <w:r>
        <w:rPr>
          <w:rFonts w:hint="default"/>
          <w:lang w:val="ru-RU"/>
        </w:rPr>
        <w:t>5</w:t>
      </w:r>
      <w:r>
        <w:t xml:space="preserve"> г.</w:t>
      </w:r>
    </w:p>
    <w:p w14:paraId="48D5E3CF">
      <w:pPr>
        <w:pStyle w:val="151"/>
        <w:shd w:val="clear" w:color="auto" w:fill="auto"/>
        <w:spacing w:line="260" w:lineRule="exact"/>
      </w:pPr>
    </w:p>
    <w:p w14:paraId="7B252393">
      <w:pPr>
        <w:pStyle w:val="151"/>
        <w:shd w:val="clear" w:color="auto" w:fill="auto"/>
        <w:spacing w:line="260" w:lineRule="exact"/>
      </w:pPr>
    </w:p>
    <w:p w14:paraId="36ED8C87">
      <w:pPr>
        <w:rPr>
          <w:lang w:val="en-US"/>
        </w:rPr>
      </w:pPr>
    </w:p>
    <w:p w14:paraId="476F486A">
      <w:pPr>
        <w:rPr>
          <w:lang w:val="en-US"/>
        </w:rPr>
      </w:pPr>
    </w:p>
    <w:p w14:paraId="0AF33706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ascii="TimesNewRomanPSMT" w:hAnsi="TimesNewRomanPSMT"/>
          <w:sz w:val="24"/>
          <w:szCs w:val="24"/>
          <w:lang w:val="ru-RU"/>
        </w:rPr>
      </w:pPr>
      <w:r>
        <w:rPr>
          <w:lang w:val="ru-RU"/>
        </w:rPr>
        <w:t xml:space="preserve">1. </w:t>
      </w:r>
      <w:r>
        <w:rPr>
          <w:rFonts w:ascii="TimesNewRomanPSMT" w:hAnsi="TimesNewRomanPSMT"/>
          <w:sz w:val="24"/>
          <w:szCs w:val="24"/>
          <w:lang w:val="ru-RU"/>
        </w:rPr>
        <w:t>Классификация моделей и виды моделирования.</w:t>
      </w:r>
    </w:p>
    <w:p w14:paraId="4DF6005C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ascii="TimesNewRomanPSMT" w:hAnsi="TimesNewRomanPSMT"/>
          <w:sz w:val="24"/>
          <w:szCs w:val="24"/>
          <w:lang w:val="ru-RU"/>
        </w:rPr>
      </w:pPr>
      <w:r>
        <w:rPr>
          <w:lang w:val="ru-RU"/>
        </w:rPr>
        <w:t xml:space="preserve">2. </w:t>
      </w:r>
      <w:r>
        <w:rPr>
          <w:rFonts w:ascii="TimesNewRomanPSMT" w:hAnsi="TimesNewRomanPSMT"/>
          <w:sz w:val="24"/>
          <w:szCs w:val="24"/>
          <w:lang w:val="ru-RU"/>
        </w:rPr>
        <w:t>Этапы математического моделирования.</w:t>
      </w:r>
      <w:r>
        <w:rPr>
          <w:rFonts w:ascii="TimesNewRomanPSMT" w:hAnsi="TimesNewRomanPSMT"/>
          <w:sz w:val="24"/>
          <w:szCs w:val="24"/>
        </w:rPr>
        <w:t xml:space="preserve"> </w:t>
      </w:r>
    </w:p>
    <w:p w14:paraId="0B5B9587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ascii="TimesNewRomanPSMT" w:hAnsi="TimesNewRomanPSMT"/>
          <w:sz w:val="24"/>
          <w:szCs w:val="24"/>
          <w:lang w:val="ru-RU"/>
        </w:rPr>
      </w:pPr>
      <w:r>
        <w:rPr>
          <w:rFonts w:hint="default"/>
          <w:lang w:val="ru-RU"/>
        </w:rPr>
        <w:t>3</w:t>
      </w:r>
      <w:r>
        <w:rPr>
          <w:lang w:val="ru-RU"/>
        </w:rPr>
        <w:t xml:space="preserve">. </w:t>
      </w:r>
      <w:r>
        <w:rPr>
          <w:rFonts w:ascii="TimesNewRomanPSMT" w:hAnsi="TimesNewRomanPSMT"/>
          <w:sz w:val="24"/>
          <w:szCs w:val="24"/>
          <w:lang w:val="ru-RU"/>
        </w:rPr>
        <w:t>Многоуровневая организация вычислительных процессов, аппаратные и программные средства, классификация, назначение.</w:t>
      </w:r>
    </w:p>
    <w:p w14:paraId="0860655F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ascii="TimesNewRomanPSMT" w:hAnsi="TimesNewRomanPSMT"/>
          <w:sz w:val="24"/>
          <w:szCs w:val="24"/>
          <w:lang w:val="ru-RU"/>
        </w:rPr>
      </w:pPr>
      <w:r>
        <w:rPr>
          <w:rFonts w:hint="default"/>
          <w:lang w:val="ru-RU"/>
        </w:rPr>
        <w:t>4</w:t>
      </w:r>
      <w:r>
        <w:rPr>
          <w:lang w:val="ru-RU"/>
        </w:rPr>
        <w:t xml:space="preserve">. </w:t>
      </w:r>
      <w:r>
        <w:rPr>
          <w:rFonts w:ascii="TimesNewRomanPSMT" w:hAnsi="TimesNewRomanPSMT"/>
          <w:sz w:val="24"/>
          <w:szCs w:val="24"/>
          <w:lang w:val="ru-RU"/>
        </w:rPr>
        <w:t>Понятие о функциональной, структурной организации и архитектуре ВМ.</w:t>
      </w:r>
    </w:p>
    <w:p w14:paraId="0B3EFE5E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ascii="TimesNewRomanPSMT" w:hAnsi="TimesNewRomanPSMT"/>
          <w:sz w:val="24"/>
          <w:szCs w:val="24"/>
          <w:lang w:val="ru-RU"/>
        </w:rPr>
      </w:pPr>
      <w:r>
        <w:rPr>
          <w:rFonts w:hint="default" w:ascii="TimesNewRomanPSMT" w:hAnsi="TimesNewRomanPSMT"/>
          <w:sz w:val="24"/>
          <w:szCs w:val="24"/>
          <w:lang w:val="ru-RU"/>
        </w:rPr>
        <w:t xml:space="preserve">5. </w:t>
      </w:r>
      <w:r>
        <w:rPr>
          <w:rFonts w:ascii="TimesNewRomanPSMT" w:hAnsi="TimesNewRomanPSMT"/>
          <w:sz w:val="24"/>
          <w:szCs w:val="24"/>
          <w:lang w:val="ru-RU"/>
        </w:rPr>
        <w:t>Основные виды, этапы проектирования, жизненный цикл программных продуктов.</w:t>
      </w:r>
    </w:p>
    <w:p w14:paraId="64E51FFB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ascii="TimesNewRomanPSMT" w:hAnsi="TimesNewRomanPSMT"/>
          <w:sz w:val="24"/>
          <w:szCs w:val="24"/>
          <w:lang w:val="ru-RU"/>
        </w:rPr>
      </w:pPr>
      <w:r>
        <w:rPr>
          <w:rFonts w:hint="default"/>
          <w:lang w:val="ru-RU"/>
        </w:rPr>
        <w:t>6</w:t>
      </w:r>
      <w:r>
        <w:rPr>
          <w:lang w:val="ru-RU"/>
        </w:rPr>
        <w:t xml:space="preserve">. </w:t>
      </w:r>
      <w:r>
        <w:rPr>
          <w:rFonts w:ascii="TimesNewRomanPSMT" w:hAnsi="TimesNewRomanPSMT"/>
          <w:sz w:val="24"/>
          <w:szCs w:val="24"/>
          <w:lang w:val="ru-RU"/>
        </w:rPr>
        <w:t>Синтаксис и семантика алгоритмического языка программирования.</w:t>
      </w:r>
    </w:p>
    <w:p w14:paraId="64747E97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ascii="TimesNewRomanPSMT" w:hAnsi="TimesNewRomanPSMT"/>
          <w:sz w:val="24"/>
          <w:szCs w:val="24"/>
          <w:lang w:val="ru-RU"/>
        </w:rPr>
      </w:pPr>
      <w:r>
        <w:rPr>
          <w:rFonts w:hint="default" w:ascii="TimesNewRomanPSMT" w:hAnsi="TimesNewRomanPSMT"/>
          <w:sz w:val="24"/>
          <w:szCs w:val="24"/>
          <w:lang w:val="ru-RU"/>
        </w:rPr>
        <w:t xml:space="preserve">7. </w:t>
      </w:r>
      <w:r>
        <w:rPr>
          <w:rFonts w:ascii="TimesNewRomanPSMT" w:hAnsi="TimesNewRomanPSMT"/>
          <w:sz w:val="24"/>
          <w:szCs w:val="24"/>
          <w:lang w:val="ru-RU"/>
        </w:rPr>
        <w:t>Государственная система приборов: принципы построения, классификация средств измерения и автоматизации, основные ветви системы, нормирование характеристик средств измерения и автоматизации.</w:t>
      </w:r>
    </w:p>
    <w:p w14:paraId="1874342E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</w:pPr>
      <w:r>
        <w:rPr>
          <w:rFonts w:hint="default"/>
          <w:lang w:val="ru-RU"/>
        </w:rPr>
        <w:t>8</w:t>
      </w:r>
      <w:r>
        <w:rPr>
          <w:lang w:val="ru-RU"/>
        </w:rPr>
        <w:t>.</w:t>
      </w:r>
      <w:r>
        <w:t xml:space="preserve"> </w:t>
      </w:r>
      <w:r>
        <w:rPr>
          <w:lang w:val="ru-RU"/>
        </w:rPr>
        <w:t>Типовые структуры средств измерения, информационно – измерительная система</w:t>
      </w:r>
      <w:r>
        <w:t xml:space="preserve">.  </w:t>
      </w:r>
    </w:p>
    <w:p w14:paraId="48BAFCAC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ascii="TimesNewRomanPSMT" w:hAnsi="TimesNewRomanPSMT"/>
          <w:sz w:val="24"/>
          <w:szCs w:val="24"/>
          <w:lang w:val="ru-RU"/>
        </w:rPr>
      </w:pPr>
      <w:r>
        <w:rPr>
          <w:rFonts w:hint="default"/>
          <w:lang w:val="ru-RU"/>
        </w:rPr>
        <w:t>9</w:t>
      </w:r>
      <w:r>
        <w:rPr>
          <w:lang w:val="ru-RU"/>
        </w:rPr>
        <w:t xml:space="preserve">. </w:t>
      </w:r>
      <w:r>
        <w:rPr>
          <w:rFonts w:ascii="TimesNewRomanPSMT" w:hAnsi="TimesNewRomanPSMT"/>
          <w:sz w:val="24"/>
          <w:szCs w:val="24"/>
          <w:lang w:val="ru-RU"/>
        </w:rPr>
        <w:t>Виды технических измерений</w:t>
      </w:r>
    </w:p>
    <w:p w14:paraId="5A77206A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ascii="TimesNewRomanPSMT" w:hAnsi="TimesNewRomanPSMT"/>
          <w:sz w:val="24"/>
          <w:szCs w:val="24"/>
          <w:lang w:val="ru-RU"/>
        </w:rPr>
      </w:pPr>
      <w:r>
        <w:rPr>
          <w:rFonts w:hint="default"/>
          <w:lang w:val="ru-RU"/>
        </w:rPr>
        <w:t>10</w:t>
      </w:r>
      <w:r>
        <w:rPr>
          <w:lang w:val="ru-RU"/>
        </w:rPr>
        <w:t xml:space="preserve">. </w:t>
      </w:r>
      <w:r>
        <w:rPr>
          <w:rFonts w:ascii="TimesNewRomanPSMT" w:hAnsi="TimesNewRomanPSMT"/>
          <w:sz w:val="24"/>
          <w:szCs w:val="24"/>
          <w:lang w:val="ru-RU"/>
        </w:rPr>
        <w:t>Построение математических моделей объектов и систем по экспериментальным данным.</w:t>
      </w:r>
    </w:p>
    <w:p w14:paraId="528879B5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ascii="TimesNewRomanPSMT" w:hAnsi="TimesNewRomanPSMT"/>
          <w:sz w:val="24"/>
          <w:szCs w:val="24"/>
          <w:lang w:val="ru-RU"/>
        </w:rPr>
      </w:pPr>
      <w:r>
        <w:rPr>
          <w:rFonts w:hint="default" w:ascii="TimesNewRomanPSMT" w:hAnsi="TimesNewRomanPSMT"/>
          <w:sz w:val="24"/>
          <w:szCs w:val="24"/>
          <w:lang w:val="ru-RU"/>
        </w:rPr>
        <w:t xml:space="preserve">11. </w:t>
      </w:r>
      <w:r>
        <w:rPr>
          <w:rFonts w:ascii="TimesNewRomanPSMT" w:hAnsi="TimesNewRomanPSMT"/>
          <w:sz w:val="24"/>
          <w:szCs w:val="24"/>
          <w:lang w:val="ru-RU"/>
        </w:rPr>
        <w:t>Основные понятия теории управления, классификация систем управления</w:t>
      </w:r>
      <w:r>
        <w:rPr>
          <w:rFonts w:ascii="TimesNewRomanPSMT" w:hAnsi="TimesNewRomanPSMT"/>
          <w:sz w:val="24"/>
          <w:szCs w:val="24"/>
        </w:rPr>
        <w:t xml:space="preserve">.  </w:t>
      </w:r>
    </w:p>
    <w:p w14:paraId="28F2C820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ascii="TimesNewRomanPSMT" w:hAnsi="TimesNewRomanPSMT"/>
          <w:sz w:val="24"/>
          <w:szCs w:val="24"/>
        </w:rPr>
      </w:pPr>
      <w:r>
        <w:rPr>
          <w:rFonts w:hint="default"/>
          <w:lang w:val="ru-RU"/>
        </w:rPr>
        <w:t>1</w:t>
      </w:r>
      <w:r>
        <w:rPr>
          <w:lang w:val="ru-RU"/>
        </w:rPr>
        <w:t xml:space="preserve">2. </w:t>
      </w:r>
      <w:r>
        <w:rPr>
          <w:rFonts w:ascii="TimesNewRomanPSMT" w:hAnsi="TimesNewRomanPSMT"/>
          <w:sz w:val="24"/>
          <w:szCs w:val="24"/>
          <w:lang w:val="ru-RU"/>
        </w:rPr>
        <w:t>Линейные непрерывные модели и характеристики СУ</w:t>
      </w:r>
      <w:r>
        <w:rPr>
          <w:rFonts w:ascii="TimesNewRomanPSMT" w:hAnsi="TimesNewRomanPSMT"/>
          <w:sz w:val="24"/>
          <w:szCs w:val="24"/>
        </w:rPr>
        <w:t xml:space="preserve">. </w:t>
      </w:r>
    </w:p>
    <w:p w14:paraId="5642F0BA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ascii="TimesNewRomanPSMT" w:hAnsi="TimesNewRomanPSMT"/>
          <w:sz w:val="24"/>
          <w:szCs w:val="24"/>
          <w:lang w:val="ru-RU"/>
        </w:rPr>
      </w:pPr>
      <w:r>
        <w:rPr>
          <w:rFonts w:hint="default" w:ascii="TimesNewRomanPSMT" w:hAnsi="TimesNewRomanPSMT"/>
          <w:sz w:val="24"/>
          <w:szCs w:val="24"/>
          <w:lang w:val="ru-RU"/>
        </w:rPr>
        <w:t xml:space="preserve">13. </w:t>
      </w:r>
      <w:r>
        <w:rPr>
          <w:rFonts w:ascii="TimesNewRomanPSMT" w:hAnsi="TimesNewRomanPSMT"/>
          <w:sz w:val="24"/>
          <w:szCs w:val="24"/>
          <w:lang w:val="ru-RU"/>
        </w:rPr>
        <w:t>Типовые структуры и средства систем автоматизации и управления (САиУ) техническими объектами и технологическими процессами, назначение и состав технических средств САиУ.</w:t>
      </w:r>
    </w:p>
    <w:p w14:paraId="5B8F29FC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14</w:t>
      </w:r>
      <w:r>
        <w:rPr>
          <w:sz w:val="24"/>
          <w:szCs w:val="24"/>
          <w:lang w:val="ru-RU"/>
        </w:rPr>
        <w:t>. Технические средства получения информации о состоянии объекта управления, датчики, измерительные преобразователи</w:t>
      </w:r>
      <w:r>
        <w:rPr>
          <w:sz w:val="24"/>
          <w:szCs w:val="24"/>
        </w:rPr>
        <w:t xml:space="preserve">. </w:t>
      </w:r>
    </w:p>
    <w:p w14:paraId="6758ACD2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ascii="TimesNewRomanPSMT" w:hAnsi="TimesNewRomanPSMT"/>
          <w:sz w:val="24"/>
          <w:szCs w:val="24"/>
          <w:lang w:val="ru-RU"/>
        </w:rPr>
      </w:pPr>
      <w:r>
        <w:rPr>
          <w:rFonts w:hint="default" w:ascii="TimesNewRomanPSMT" w:hAnsi="TimesNewRomanPSMT"/>
          <w:sz w:val="24"/>
          <w:szCs w:val="24"/>
          <w:lang w:val="ru-RU"/>
        </w:rPr>
        <w:t xml:space="preserve">15. </w:t>
      </w:r>
      <w:r>
        <w:rPr>
          <w:rFonts w:ascii="TimesNewRomanPSMT" w:hAnsi="TimesNewRomanPSMT"/>
          <w:sz w:val="24"/>
          <w:szCs w:val="24"/>
          <w:lang w:val="ru-RU"/>
        </w:rPr>
        <w:t>Информационное обеспечение, информационные системы, базы данных, системы управления базами данных</w:t>
      </w:r>
      <w:r>
        <w:rPr>
          <w:rFonts w:ascii="TimesNewRomanPSMT" w:hAnsi="TimesNewRomanPSMT"/>
          <w:sz w:val="24"/>
          <w:szCs w:val="24"/>
        </w:rPr>
        <w:t xml:space="preserve">. </w:t>
      </w:r>
    </w:p>
    <w:p w14:paraId="651FC48F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ascii="TimesNewRomanPSMT" w:hAnsi="TimesNewRomanPSMT"/>
          <w:sz w:val="24"/>
          <w:szCs w:val="24"/>
        </w:rPr>
      </w:pPr>
      <w:r>
        <w:rPr>
          <w:rFonts w:hint="default"/>
          <w:lang w:val="ru-RU"/>
        </w:rPr>
        <w:t>16</w:t>
      </w:r>
      <w:r>
        <w:rPr>
          <w:lang w:val="ru-RU"/>
        </w:rPr>
        <w:t xml:space="preserve">. </w:t>
      </w:r>
      <w:r>
        <w:rPr>
          <w:rFonts w:ascii="TimesNewRomanPSMT" w:hAnsi="TimesNewRomanPSMT"/>
          <w:sz w:val="24"/>
          <w:szCs w:val="24"/>
          <w:lang w:val="ru-RU"/>
        </w:rPr>
        <w:t>Жизненный цикл информационной системы.</w:t>
      </w:r>
      <w:r>
        <w:rPr>
          <w:rFonts w:ascii="TimesNewRomanPSMT" w:hAnsi="TimesNewRomanPSMT"/>
          <w:sz w:val="24"/>
          <w:szCs w:val="24"/>
        </w:rPr>
        <w:t xml:space="preserve"> </w:t>
      </w:r>
    </w:p>
    <w:p w14:paraId="4848A9A5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ascii="TimesNewRomanPSMT" w:hAnsi="TimesNewRomanPSMT"/>
          <w:sz w:val="24"/>
          <w:szCs w:val="24"/>
          <w:lang w:val="ru-RU"/>
        </w:rPr>
      </w:pPr>
      <w:r>
        <w:rPr>
          <w:rFonts w:hint="default" w:ascii="TimesNewRomanPSMT" w:hAnsi="TimesNewRomanPSMT"/>
          <w:sz w:val="24"/>
          <w:szCs w:val="24"/>
          <w:lang w:val="ru-RU"/>
        </w:rPr>
        <w:t xml:space="preserve">17. </w:t>
      </w:r>
      <w:r>
        <w:rPr>
          <w:rFonts w:ascii="TimesNewRomanPSMT" w:hAnsi="TimesNewRomanPSMT"/>
          <w:sz w:val="24"/>
          <w:szCs w:val="24"/>
          <w:lang w:val="ru-RU"/>
        </w:rPr>
        <w:t>Информационные сети и телекоммуникации. Назначение, функции, состав, структура, классификация информационных систем.</w:t>
      </w:r>
    </w:p>
    <w:p w14:paraId="065897A0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ascii="TimesNewRomanPSMT" w:hAnsi="TimesNewRomanPSMT"/>
          <w:sz w:val="24"/>
          <w:szCs w:val="24"/>
        </w:rPr>
      </w:pPr>
      <w:r>
        <w:rPr>
          <w:rFonts w:hint="default"/>
          <w:lang w:val="ru-RU"/>
        </w:rPr>
        <w:t>18</w:t>
      </w:r>
      <w:r>
        <w:rPr>
          <w:lang w:val="ru-RU"/>
        </w:rPr>
        <w:t xml:space="preserve">. </w:t>
      </w:r>
      <w:r>
        <w:rPr>
          <w:rFonts w:ascii="TimesNewRomanPSMT" w:hAnsi="TimesNewRomanPSMT"/>
          <w:sz w:val="24"/>
          <w:szCs w:val="24"/>
          <w:lang w:val="ru-RU"/>
        </w:rPr>
        <w:t>Многоуровневые архитектуры информационных систем, информационные трассы.</w:t>
      </w:r>
      <w:r>
        <w:rPr>
          <w:rFonts w:ascii="TimesNewRomanPSMT" w:hAnsi="TimesNewRomanPSMT"/>
          <w:sz w:val="24"/>
          <w:szCs w:val="24"/>
        </w:rPr>
        <w:t xml:space="preserve"> </w:t>
      </w:r>
    </w:p>
    <w:p w14:paraId="564079DD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ascii="TimesNewRomanPSMT" w:hAnsi="TimesNewRomanPSMT"/>
          <w:sz w:val="24"/>
          <w:szCs w:val="24"/>
          <w:lang w:val="ru-RU"/>
        </w:rPr>
      </w:pPr>
      <w:r>
        <w:rPr>
          <w:rFonts w:hint="default" w:ascii="TimesNewRomanPSMT" w:hAnsi="TimesNewRomanPSMT"/>
          <w:sz w:val="24"/>
          <w:szCs w:val="24"/>
          <w:lang w:val="ru-RU"/>
        </w:rPr>
        <w:t xml:space="preserve">19. </w:t>
      </w:r>
      <w:r>
        <w:rPr>
          <w:rFonts w:ascii="TimesNewRomanPSMT" w:hAnsi="TimesNewRomanPSMT"/>
          <w:sz w:val="24"/>
          <w:szCs w:val="24"/>
          <w:lang w:val="ru-RU"/>
        </w:rPr>
        <w:t>Ключевые направления цифрового производства.</w:t>
      </w:r>
    </w:p>
    <w:p w14:paraId="5BA5DDF8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lang w:val="ru-RU"/>
        </w:rPr>
      </w:pPr>
      <w:r>
        <w:rPr>
          <w:lang w:val="ru-RU"/>
        </w:rPr>
        <w:t>2</w:t>
      </w:r>
      <w:r>
        <w:rPr>
          <w:rFonts w:hint="default"/>
          <w:lang w:val="ru-RU"/>
        </w:rPr>
        <w:t>0</w:t>
      </w:r>
      <w:r>
        <w:rPr>
          <w:lang w:val="ru-RU"/>
        </w:rPr>
        <w:t>.</w:t>
      </w:r>
      <w:r>
        <w:rPr>
          <w:sz w:val="24"/>
          <w:szCs w:val="24"/>
          <w:lang w:val="ru-RU"/>
        </w:rPr>
        <w:t xml:space="preserve"> Инновационные основы цифрового производства. Актуальность «цифровизации производства».</w:t>
      </w:r>
    </w:p>
    <w:p w14:paraId="7169A049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ascii="TimesNewRomanPSMT" w:hAnsi="TimesNewRomanPSMT"/>
          <w:sz w:val="24"/>
          <w:szCs w:val="24"/>
          <w:lang w:val="ru-RU"/>
        </w:rPr>
      </w:pPr>
    </w:p>
    <w:p w14:paraId="209E0590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ascii="TimesNewRomanPSMT" w:hAnsi="TimesNewRomanPSMT"/>
          <w:sz w:val="24"/>
          <w:szCs w:val="24"/>
          <w:lang w:val="ru-RU"/>
        </w:rPr>
      </w:pPr>
    </w:p>
    <w:p w14:paraId="3FBD9C8A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sz w:val="24"/>
          <w:szCs w:val="24"/>
          <w:lang w:val="ru-RU"/>
        </w:rPr>
      </w:pPr>
    </w:p>
    <w:p w14:paraId="57AF81E5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hint="default" w:ascii="TimesNewRomanPSMT" w:hAnsi="TimesNewRomanPSMT"/>
          <w:sz w:val="24"/>
          <w:szCs w:val="24"/>
          <w:lang w:val="ru-RU"/>
        </w:rPr>
      </w:pPr>
    </w:p>
    <w:p w14:paraId="0F1772C5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hint="default" w:ascii="TimesNewRomanPSMT" w:hAnsi="TimesNewRomanPSMT"/>
          <w:sz w:val="24"/>
          <w:szCs w:val="24"/>
          <w:lang w:val="ru-RU"/>
        </w:rPr>
      </w:pPr>
    </w:p>
    <w:p w14:paraId="2FDA0DE8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lang w:val="ru-RU"/>
        </w:rPr>
      </w:pPr>
    </w:p>
    <w:p w14:paraId="6F1F2CAE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ascii="TimesNewRomanPSMT" w:hAnsi="TimesNewRomanPSMT"/>
          <w:sz w:val="24"/>
          <w:szCs w:val="24"/>
          <w:lang w:val="ru-RU"/>
        </w:rPr>
      </w:pPr>
    </w:p>
    <w:p w14:paraId="00208B5B">
      <w:pPr>
        <w:rPr>
          <w:lang w:val="en-US"/>
        </w:rPr>
      </w:pPr>
    </w:p>
    <w:sectPr>
      <w:pgSz w:w="11906" w:h="16838"/>
      <w:pgMar w:top="1134" w:right="845" w:bottom="1134" w:left="1701" w:header="709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86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8352B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4E18352B"/>
    <w:rsid w:val="55E5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qFormat="1" w:unhideWhenUsed="0" w:uiPriority="0" w:semiHidden="0" w:name="Table Classic 1"/>
    <w:lsdException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unhideWhenUsed="0" w:uiPriority="0" w:semiHidden="0" w:name="Table Colorful 3"/>
    <w:lsdException w:qFormat="1" w:unhideWhenUsed="0" w:uiPriority="0" w:semiHidden="0" w:name="Table Columns 1"/>
    <w:lsdException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ru-RU" w:eastAsia="ru-RU" w:bidi="ru-RU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uiPriority w:val="0"/>
    <w:pPr>
      <w:ind w:left="2100" w:leftChars="1000"/>
    </w:pPr>
  </w:style>
  <w:style w:type="paragraph" w:styleId="70">
    <w:name w:val="table of figures"/>
    <w:basedOn w:val="1"/>
    <w:next w:val="1"/>
    <w:uiPriority w:val="0"/>
    <w:pPr>
      <w:ind w:leftChars="200" w:hanging="200" w:hangingChars="200"/>
    </w:pPr>
  </w:style>
  <w:style w:type="paragraph" w:styleId="71">
    <w:name w:val="toc 3"/>
    <w:basedOn w:val="1"/>
    <w:next w:val="1"/>
    <w:uiPriority w:val="0"/>
    <w:pPr>
      <w:ind w:left="840" w:leftChars="400"/>
    </w:pPr>
  </w:style>
  <w:style w:type="paragraph" w:styleId="72">
    <w:name w:val="toc 2"/>
    <w:basedOn w:val="1"/>
    <w:next w:val="1"/>
    <w:uiPriority w:val="0"/>
    <w:pPr>
      <w:ind w:left="420" w:leftChars="200"/>
    </w:pPr>
  </w:style>
  <w:style w:type="paragraph" w:styleId="73">
    <w:name w:val="toc 4"/>
    <w:basedOn w:val="1"/>
    <w:next w:val="1"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uiPriority w:val="0"/>
    <w:pPr>
      <w:ind w:left="360" w:hanging="360"/>
    </w:pPr>
  </w:style>
  <w:style w:type="paragraph" w:styleId="90">
    <w:name w:val="Normal (Web)"/>
    <w:basedOn w:val="1"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uiPriority w:val="0"/>
  </w:style>
  <w:style w:type="paragraph" w:styleId="96">
    <w:name w:val="List Continue 2"/>
    <w:basedOn w:val="1"/>
    <w:uiPriority w:val="0"/>
    <w:pPr>
      <w:spacing w:after="120"/>
      <w:ind w:left="720"/>
    </w:pPr>
  </w:style>
  <w:style w:type="paragraph" w:styleId="97">
    <w:name w:val="List Continue 3"/>
    <w:basedOn w:val="1"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uiPriority w:val="0"/>
    <w:pPr>
      <w:ind w:left="1440" w:hanging="360"/>
    </w:pPr>
  </w:style>
  <w:style w:type="paragraph" w:styleId="103">
    <w:name w:val="HTML Preformatted"/>
    <w:basedOn w:val="1"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51">
    <w:name w:val="Основной текст (2)"/>
    <w:basedOn w:val="1"/>
    <w:qFormat/>
    <w:uiPriority w:val="0"/>
    <w:pPr>
      <w:shd w:val="clear" w:color="auto" w:fill="FFFFFF"/>
      <w:spacing w:line="379" w:lineRule="exact"/>
      <w:jc w:val="center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customStyle="1" w:styleId="152">
    <w:name w:val="Основной текст4"/>
    <w:basedOn w:val="1"/>
    <w:qFormat/>
    <w:uiPriority w:val="0"/>
    <w:pPr>
      <w:shd w:val="clear" w:color="auto" w:fill="FFFFFF"/>
      <w:spacing w:before="6360" w:after="120" w:line="0" w:lineRule="atLeast"/>
      <w:ind w:hanging="360"/>
      <w:jc w:val="center"/>
    </w:pPr>
    <w:rPr>
      <w:rFonts w:ascii="Times New Roman" w:hAnsi="Times New Roman" w:eastAsia="Times New Roman" w:cs="Times New Roman"/>
      <w:sz w:val="23"/>
      <w:szCs w:val="2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2025-10-06T14:23:00Z</dcterms:created>
  <dc:creator>Сащенко</dc:creator>
  <cp:lastModifiedBy>Сащенко</cp:lastModifiedBy>
  <dcterms:modified xsi:type="dcterms:W3CDTF">2025-10-06T14:33:53Z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DACDF5A4B26048A2850E5E500845855B_11</vt:lpwstr>
  </property>
</Properties>
</file>